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90574" w:rsidRPr="00D05E76" w:rsidRDefault="00A624AC" w:rsidP="001C37F7">
      <w:pPr>
        <w:spacing w:line="360" w:lineRule="auto"/>
        <w:jc w:val="right"/>
        <w:rPr>
          <w:rFonts w:ascii="Times New Roman" w:eastAsia="Times New Roman" w:hAnsi="Times New Roman" w:cs="Times New Roman"/>
          <w:color w:val="000000" w:themeColor="text1"/>
          <w:sz w:val="24"/>
          <w:szCs w:val="24"/>
          <w:u w:val="single"/>
        </w:rPr>
      </w:pPr>
      <w:r w:rsidRPr="00D05E76">
        <w:rPr>
          <w:rFonts w:ascii="Times New Roman" w:eastAsia="Times New Roman" w:hAnsi="Times New Roman" w:cs="Times New Roman"/>
          <w:color w:val="000000" w:themeColor="text1"/>
          <w:sz w:val="24"/>
          <w:szCs w:val="24"/>
          <w:u w:val="single"/>
        </w:rPr>
        <w:t>Projekt</w:t>
      </w:r>
    </w:p>
    <w:p w14:paraId="00000002" w14:textId="77777777" w:rsidR="00E90574" w:rsidRPr="00D05E76" w:rsidRDefault="00E90574" w:rsidP="001C37F7">
      <w:pPr>
        <w:spacing w:line="360" w:lineRule="auto"/>
        <w:jc w:val="center"/>
        <w:rPr>
          <w:rFonts w:ascii="Times New Roman" w:eastAsia="Times New Roman" w:hAnsi="Times New Roman" w:cs="Times New Roman"/>
          <w:color w:val="000000" w:themeColor="text1"/>
          <w:sz w:val="24"/>
          <w:szCs w:val="24"/>
        </w:rPr>
      </w:pPr>
    </w:p>
    <w:p w14:paraId="00000003" w14:textId="77777777" w:rsidR="00E90574" w:rsidRPr="00D05E76" w:rsidRDefault="00A624AC" w:rsidP="001C37F7">
      <w:pPr>
        <w:spacing w:line="360" w:lineRule="auto"/>
        <w:jc w:val="center"/>
        <w:rPr>
          <w:rFonts w:ascii="Times New Roman" w:eastAsia="Times New Roman" w:hAnsi="Times New Roman" w:cs="Times New Roman"/>
          <w:b/>
          <w:bCs/>
          <w:color w:val="000000" w:themeColor="text1"/>
          <w:sz w:val="24"/>
          <w:szCs w:val="24"/>
        </w:rPr>
      </w:pPr>
      <w:r w:rsidRPr="00D05E76">
        <w:rPr>
          <w:rFonts w:ascii="Times New Roman" w:eastAsia="Times New Roman" w:hAnsi="Times New Roman" w:cs="Times New Roman"/>
          <w:b/>
          <w:bCs/>
          <w:color w:val="000000" w:themeColor="text1"/>
          <w:sz w:val="24"/>
          <w:szCs w:val="24"/>
        </w:rPr>
        <w:t>USTAWA</w:t>
      </w:r>
    </w:p>
    <w:p w14:paraId="00000004" w14:textId="229D1380" w:rsidR="00E90574" w:rsidRPr="00D05E76" w:rsidRDefault="00A624AC" w:rsidP="001C37F7">
      <w:pPr>
        <w:spacing w:line="360" w:lineRule="auto"/>
        <w:jc w:val="center"/>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z dnia</w:t>
      </w:r>
      <w:r w:rsidR="004E4C8D" w:rsidRPr="00D05E76">
        <w:rPr>
          <w:rFonts w:ascii="Times New Roman" w:eastAsia="Times New Roman" w:hAnsi="Times New Roman" w:cs="Times New Roman"/>
          <w:color w:val="000000" w:themeColor="text1"/>
          <w:sz w:val="24"/>
          <w:szCs w:val="24"/>
        </w:rPr>
        <w:t xml:space="preserve"> …</w:t>
      </w:r>
    </w:p>
    <w:p w14:paraId="00000005" w14:textId="77777777" w:rsidR="00E90574" w:rsidRPr="00D05E76" w:rsidRDefault="00A624AC" w:rsidP="001C37F7">
      <w:pPr>
        <w:spacing w:line="360" w:lineRule="auto"/>
        <w:jc w:val="center"/>
        <w:rPr>
          <w:rFonts w:ascii="Times New Roman" w:eastAsia="Times New Roman" w:hAnsi="Times New Roman" w:cs="Times New Roman"/>
          <w:b/>
          <w:bCs/>
          <w:color w:val="000000" w:themeColor="text1"/>
          <w:sz w:val="24"/>
          <w:szCs w:val="24"/>
        </w:rPr>
      </w:pPr>
      <w:r w:rsidRPr="00D05E76">
        <w:rPr>
          <w:rFonts w:ascii="Times New Roman" w:eastAsia="Times New Roman" w:hAnsi="Times New Roman" w:cs="Times New Roman"/>
          <w:b/>
          <w:bCs/>
          <w:color w:val="000000" w:themeColor="text1"/>
          <w:sz w:val="24"/>
          <w:szCs w:val="24"/>
        </w:rPr>
        <w:t>o zadośćuczynieniu ofiarom i rodzinom ofiar przestępstw popełnionych na tle narodowościowym, religijnym lub rasowym w latach 1945-1946</w:t>
      </w:r>
    </w:p>
    <w:p w14:paraId="00000006" w14:textId="77777777" w:rsidR="00E90574" w:rsidRPr="00D05E76" w:rsidRDefault="00E90574" w:rsidP="001C37F7">
      <w:pPr>
        <w:spacing w:line="360" w:lineRule="auto"/>
        <w:jc w:val="both"/>
        <w:rPr>
          <w:rFonts w:ascii="Times New Roman" w:eastAsia="Times New Roman" w:hAnsi="Times New Roman" w:cs="Times New Roman"/>
          <w:color w:val="000000" w:themeColor="text1"/>
          <w:sz w:val="24"/>
          <w:szCs w:val="24"/>
        </w:rPr>
      </w:pPr>
    </w:p>
    <w:p w14:paraId="00000007"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3D04C9">
        <w:rPr>
          <w:rFonts w:ascii="Times New Roman" w:eastAsia="Times New Roman" w:hAnsi="Times New Roman" w:cs="Times New Roman"/>
          <w:b/>
          <w:bCs/>
          <w:color w:val="000000" w:themeColor="text1"/>
          <w:sz w:val="24"/>
          <w:szCs w:val="24"/>
        </w:rPr>
        <w:t>Art. 1.</w:t>
      </w:r>
      <w:r w:rsidRPr="00D05E76">
        <w:rPr>
          <w:rFonts w:ascii="Times New Roman" w:eastAsia="Times New Roman" w:hAnsi="Times New Roman" w:cs="Times New Roman"/>
          <w:color w:val="000000" w:themeColor="text1"/>
          <w:sz w:val="24"/>
          <w:szCs w:val="24"/>
        </w:rPr>
        <w:t xml:space="preserve"> 1. Ustawa określa zasady zadośćuczynienia za przestępstwa popełnione w latach 1945-1946 na tle narodowościowym, religijnym lub rasowym na skutek działań formacji lub organizacji, o których mowa w art. 1 ust. 2 pkt 5 ustawy z dnia 24 stycznia 1991 r. o kombatantach oraz niektórych osobach będących ofiarami represji wojennych i okresu powojennego (Dz. U. z 2022 r. poz. 2039), potwierdzone prawomocnie zakończonym śledztwem Instytutu Pamięci Narodowej – Komisji Ścigania Zbrodni przeciwko Narodowi Polskiemu.</w:t>
      </w:r>
    </w:p>
    <w:p w14:paraId="00000008"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2. Zadośćuczynienie, o którym mowa w ust. 1, przysługuje:</w:t>
      </w:r>
    </w:p>
    <w:p w14:paraId="00000009" w14:textId="77777777" w:rsidR="00E90574" w:rsidRPr="00D05E76" w:rsidRDefault="00A624AC" w:rsidP="001C37F7">
      <w:pPr>
        <w:numPr>
          <w:ilvl w:val="0"/>
          <w:numId w:val="5"/>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osobom, które doznały uszczerbku na zdrowiu,</w:t>
      </w:r>
    </w:p>
    <w:p w14:paraId="0000000A" w14:textId="77777777" w:rsidR="00E90574" w:rsidRPr="00D05E76" w:rsidRDefault="00A624AC" w:rsidP="001C37F7">
      <w:pPr>
        <w:numPr>
          <w:ilvl w:val="0"/>
          <w:numId w:val="5"/>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członkom rodzin osób, które poniosły śmierć</w:t>
      </w:r>
    </w:p>
    <w:p w14:paraId="0000000B" w14:textId="77777777" w:rsidR="00E90574" w:rsidRPr="00D05E76" w:rsidRDefault="00A624AC" w:rsidP="001C37F7">
      <w:p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 w wyniku przestępstwa, o którym mowa w ust. 1, zwanym dalej „osobami uprawnionymi”.</w:t>
      </w:r>
    </w:p>
    <w:p w14:paraId="0000000C"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3. Do członków rodzin osób, o których mowa w ust. 2 pkt 2, zalicza się ich:</w:t>
      </w:r>
    </w:p>
    <w:p w14:paraId="0000000D" w14:textId="77777777" w:rsidR="00E90574" w:rsidRPr="00D05E76" w:rsidRDefault="00A624AC" w:rsidP="001C37F7">
      <w:pPr>
        <w:numPr>
          <w:ilvl w:val="0"/>
          <w:numId w:val="1"/>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małżonka,</w:t>
      </w:r>
    </w:p>
    <w:p w14:paraId="0000000E" w14:textId="77777777" w:rsidR="00E90574" w:rsidRPr="00D05E76" w:rsidRDefault="00A624AC" w:rsidP="001C37F7">
      <w:pPr>
        <w:numPr>
          <w:ilvl w:val="0"/>
          <w:numId w:val="1"/>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dzieci własne oraz dzieci przysposobione,</w:t>
      </w:r>
    </w:p>
    <w:p w14:paraId="0000000F" w14:textId="77777777" w:rsidR="00E90574" w:rsidRPr="00D05E76" w:rsidRDefault="00A624AC" w:rsidP="001C37F7">
      <w:pPr>
        <w:numPr>
          <w:ilvl w:val="0"/>
          <w:numId w:val="1"/>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rodziców oraz osoby przysposabiające.</w:t>
      </w:r>
    </w:p>
    <w:p w14:paraId="00000010"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4. Zadośćuczynienie, o którym mowa w ust. 1, polega na przyznaniu jednorazowego świadczenia pieniężnego, zwanego dalej „świadczeniem pieniężnym”.</w:t>
      </w:r>
    </w:p>
    <w:p w14:paraId="00000012"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Art. 2.</w:t>
      </w:r>
      <w:r w:rsidRPr="00D05E76">
        <w:rPr>
          <w:rFonts w:ascii="Times New Roman" w:eastAsia="Times New Roman" w:hAnsi="Times New Roman" w:cs="Times New Roman"/>
          <w:color w:val="000000" w:themeColor="text1"/>
          <w:sz w:val="24"/>
          <w:szCs w:val="24"/>
        </w:rPr>
        <w:t xml:space="preserve"> 1. Świadczenie pieniężne przysługuje w wysokości 50 000 zł.</w:t>
      </w:r>
    </w:p>
    <w:p w14:paraId="00000013"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2. Prawo do świadczenia pieniężnego przysługujące osobie uprawnionej jest ściśle związane z jej osobą i niezbywalne. W przypadku śmierci osoby uprawnionej po złożeniu wniosku, o którym mowa w art. 3 ust. 1, prawo do świadczenia pieniężnego należy do spadku po tej osobie.</w:t>
      </w:r>
    </w:p>
    <w:p w14:paraId="00000015"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Art. 3.</w:t>
      </w:r>
      <w:r w:rsidRPr="00D05E76">
        <w:rPr>
          <w:rFonts w:ascii="Times New Roman" w:eastAsia="Times New Roman" w:hAnsi="Times New Roman" w:cs="Times New Roman"/>
          <w:color w:val="000000" w:themeColor="text1"/>
          <w:sz w:val="24"/>
          <w:szCs w:val="24"/>
        </w:rPr>
        <w:t xml:space="preserve"> 1. Przyznanie świadczenia pieniężnego następuje na wniosek osoby uprawnionej, złożony organowi właściwemu w sprawie przyznania świadczenia pieniężnego w terminie 10 lat od dnia wejścia w życie ustawy lub 10 lat od zakończenia śledztwa, o którym mowa w art. 1 ust. 1, w zależności od tego, który z tych terminów jest późniejszy. </w:t>
      </w:r>
    </w:p>
    <w:p w14:paraId="00000016"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lastRenderedPageBreak/>
        <w:t>2. Wniosek, o którym mowa w ust. 1, powinien zawierać:</w:t>
      </w:r>
    </w:p>
    <w:p w14:paraId="00000017" w14:textId="77777777" w:rsidR="00E90574" w:rsidRPr="00D05E76" w:rsidRDefault="00A624AC" w:rsidP="001C37F7">
      <w:pPr>
        <w:numPr>
          <w:ilvl w:val="0"/>
          <w:numId w:val="2"/>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w przypadku osoby uprawnionej, o której mowa w art. 1 ust. 2 pkt 1 – imię lub imiona i nazwisko wnioskodawcy, datę i miejsce urodzenia, imiona rodziców, numer PESEL, a w przypadku gdy nie nadano numeru PESEL – numer i serię dokumentu potwierdzającego tożsamość, adres poczty elektronicznej, numer telefonu, numer rachunku płatniczego w kraju lub numer wydanego w kraju instrumentu płatniczego w rozumieniu ustawy z dnia 19 sierpnia 2011 r. o usługach płatniczych (Dz. U. z 2024 r. poz. 30 i 1222, z 2025 r. poz. 146) oraz adres zamieszkania lub adres korespondencyjny;</w:t>
      </w:r>
    </w:p>
    <w:p w14:paraId="00000018" w14:textId="77777777" w:rsidR="00E90574" w:rsidRPr="00D05E76" w:rsidRDefault="00A624AC" w:rsidP="001C37F7">
      <w:pPr>
        <w:numPr>
          <w:ilvl w:val="0"/>
          <w:numId w:val="2"/>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w przypadku osoby uprawnionej, o której mowa w art. 1 ust. 2 pkt 2 – dane wnioskodawcy, o których mowa w pkt 1, oraz imię lub imiona i nazwisko zmarłego, o którym mowa w art. 1 ust. 2 pkt 2, datę i miejsce jego urodzenia oraz określenie stopnia pokrewieństwa lub powinowactwa łączącego wnioskodawcę ze zmarłym;</w:t>
      </w:r>
    </w:p>
    <w:p w14:paraId="00000019" w14:textId="77777777" w:rsidR="00E90574" w:rsidRPr="00D05E76" w:rsidRDefault="00A624AC" w:rsidP="001C37F7">
      <w:pPr>
        <w:numPr>
          <w:ilvl w:val="0"/>
          <w:numId w:val="2"/>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wskazanie okoliczności uzasadniających przyznanie świadczenia pieniężnego;</w:t>
      </w:r>
    </w:p>
    <w:p w14:paraId="0000001A" w14:textId="77777777" w:rsidR="00E90574" w:rsidRPr="00D05E76" w:rsidRDefault="00A624AC" w:rsidP="001C37F7">
      <w:pPr>
        <w:numPr>
          <w:ilvl w:val="0"/>
          <w:numId w:val="2"/>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oświadczenie o zgodności z prawdą przedstawionych we wniosku informacji;</w:t>
      </w:r>
    </w:p>
    <w:p w14:paraId="0000001B" w14:textId="77777777" w:rsidR="00E90574" w:rsidRPr="00D05E76" w:rsidRDefault="00A624AC" w:rsidP="001C37F7">
      <w:pPr>
        <w:numPr>
          <w:ilvl w:val="0"/>
          <w:numId w:val="2"/>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podpis wnioskodawcy.</w:t>
      </w:r>
    </w:p>
    <w:p w14:paraId="0000001C"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3. Oświadczenie, o którym mowa w ust. 2 pkt 4, składa się pod rygorem odpowiedzialności karnej za składanie fałszywych oświadczeń. Wnioskodawca jest obowiązany do zawarcia w nim klauzuli o następującej treści: „Jestem świadomy odpowiedzialności karnej za złożenie fałszywego oświadczenia wynikającej z art. 233 § 6 ustawy z dnia 6 czerwca 1997 r. – Kodeks karny”. Klauzula ta zastępuje pouczenie organu o odpowiedzialności karnej za składanie fałszywych oświadczeń.</w:t>
      </w:r>
    </w:p>
    <w:p w14:paraId="0000001D"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 xml:space="preserve">4. Roszczenie o przyznanie świadczenia pieniężnego wygasa w razie niezłożenia przez osobę uprawnioną wniosku w terminie, o którym mowa w ust. 1. </w:t>
      </w:r>
    </w:p>
    <w:p w14:paraId="0000001F"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Art. 4.</w:t>
      </w:r>
      <w:r w:rsidRPr="00D05E76">
        <w:rPr>
          <w:rFonts w:ascii="Times New Roman" w:eastAsia="Times New Roman" w:hAnsi="Times New Roman" w:cs="Times New Roman"/>
          <w:color w:val="000000" w:themeColor="text1"/>
          <w:sz w:val="24"/>
          <w:szCs w:val="24"/>
        </w:rPr>
        <w:t xml:space="preserve"> Organem właściwym w sprawie przyznania świadczenia pieniężnego jest Szef Urzędu do Spraw Kombatantów i Osób Represjonowanych.</w:t>
      </w:r>
    </w:p>
    <w:p w14:paraId="00000021"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Art. 5.</w:t>
      </w:r>
      <w:r w:rsidRPr="00D05E76">
        <w:rPr>
          <w:rFonts w:ascii="Times New Roman" w:eastAsia="Times New Roman" w:hAnsi="Times New Roman" w:cs="Times New Roman"/>
          <w:color w:val="000000" w:themeColor="text1"/>
          <w:sz w:val="24"/>
          <w:szCs w:val="24"/>
        </w:rPr>
        <w:t xml:space="preserve"> 1. Przyznanie oraz odmowa przyznania świadczenia pieniężnego przez Szefa Urzędu do Spraw Kombatantów i Osób Represjonowanych następuje w drodze decyzji administracyjnej.</w:t>
      </w:r>
    </w:p>
    <w:p w14:paraId="00000022"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 xml:space="preserve">2. Przed wydaniem decyzji, o której mowa w ust. 1, Szef Urzędu do Spraw Kombatantów i Osób Represjonowanych może zwrócić się do Prezesa Instytutu Pamięci Narodowej – Komisji Ścigania Zbrodni przeciwko Narodowi Polskiemu o przekazanie informacji o treści zgromadzonych przez Instytut dokumentów dotyczących okoliczności uzasadniających </w:t>
      </w:r>
      <w:r w:rsidRPr="00D05E76">
        <w:rPr>
          <w:rFonts w:ascii="Times New Roman" w:eastAsia="Times New Roman" w:hAnsi="Times New Roman" w:cs="Times New Roman"/>
          <w:color w:val="000000" w:themeColor="text1"/>
          <w:sz w:val="24"/>
          <w:szCs w:val="24"/>
        </w:rPr>
        <w:lastRenderedPageBreak/>
        <w:t>przyznanie świadczenia pieniężnego, o których mowa w art. 3 ust. 2 pkt 3, oraz o przekazanie uwierzytelnionych kopii tych dokumentów.</w:t>
      </w:r>
    </w:p>
    <w:p w14:paraId="00000023"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3. Decyzja, o której mowa w ust. 1, jest ostateczna. Przepisu art. 127 § 3 ustawy z dnia 14 czerwca 1960 r. – Kodeks postępowania administracyjnego (Dz. U. z 2024 r. poz. 572) nie stosuje się.</w:t>
      </w:r>
    </w:p>
    <w:p w14:paraId="00000024"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4. Od decyzji, o której mowa w ust. 1, przysługuje skarga do sądu administracyjnego na zasadach i w trybie określonych w ustawie z dnia 30 sierpnia 2002 r. – Prawo o postępowaniu przed sądami administracyjnymi (Dz. U. z 2024 r. poz. 935 i 1685).</w:t>
      </w:r>
    </w:p>
    <w:p w14:paraId="00000025"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5. Sąd administracyjny rozpatruje skargę, o której mowa w ust. 4, w terminie 30 dni od dnia jej otrzymania przez sąd.</w:t>
      </w:r>
    </w:p>
    <w:p w14:paraId="00000027"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Art. 6.</w:t>
      </w:r>
      <w:r w:rsidRPr="00D05E76">
        <w:rPr>
          <w:rFonts w:ascii="Times New Roman" w:eastAsia="Times New Roman" w:hAnsi="Times New Roman" w:cs="Times New Roman"/>
          <w:color w:val="000000" w:themeColor="text1"/>
          <w:sz w:val="24"/>
          <w:szCs w:val="24"/>
        </w:rPr>
        <w:t xml:space="preserve"> Do postępowania o przyznanie świadczenia pieniężnego stosuje się przepisy ustawy z dnia 14 czerwca 1960 r. – Kodeks postępowania administracyjnego, chyba że ustawa stanowi inaczej.</w:t>
      </w:r>
    </w:p>
    <w:p w14:paraId="00000029"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Art. 7.</w:t>
      </w:r>
      <w:r w:rsidRPr="00D05E76">
        <w:rPr>
          <w:rFonts w:ascii="Times New Roman" w:eastAsia="Times New Roman" w:hAnsi="Times New Roman" w:cs="Times New Roman"/>
          <w:color w:val="000000" w:themeColor="text1"/>
          <w:sz w:val="24"/>
          <w:szCs w:val="24"/>
        </w:rPr>
        <w:t xml:space="preserve"> 1. Wypłaty świadczenia pieniężnego dokonuje Urząd do Spraw Kombatantów i Osób Represjonowanych.</w:t>
      </w:r>
    </w:p>
    <w:p w14:paraId="0000002A"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2. Wypłaty dokonuje się wyłącznie w formie bezgotówkowej na wskazany we wniosku numer rachunku płatniczego w kraju lub numer wydanego w kraju instrumentu płatniczego w rozumieniu ustawy z dnia 19 sierpnia 2011 r. o usługach płatniczych.</w:t>
      </w:r>
    </w:p>
    <w:p w14:paraId="0000002B"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3. Wypłata świadczenia pieniężnego następuje z części budżetu państwa, której dysponentem jest Szef Urzędu do Spraw Kombatantów i Osób Represjonowanych.</w:t>
      </w:r>
    </w:p>
    <w:p w14:paraId="0000002D"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Art. 8.</w:t>
      </w:r>
      <w:r w:rsidRPr="00D05E76">
        <w:rPr>
          <w:rFonts w:ascii="Times New Roman" w:eastAsia="Times New Roman" w:hAnsi="Times New Roman" w:cs="Times New Roman"/>
          <w:color w:val="000000" w:themeColor="text1"/>
          <w:sz w:val="24"/>
          <w:szCs w:val="24"/>
        </w:rPr>
        <w:t xml:space="preserve"> Kwoty świadczenia pieniężnego nie wlicza się do dochodu, o którym mowa w:</w:t>
      </w:r>
    </w:p>
    <w:p w14:paraId="0000002E" w14:textId="77777777" w:rsidR="00E90574" w:rsidRPr="00D05E76" w:rsidRDefault="00A624AC" w:rsidP="001C37F7">
      <w:pPr>
        <w:numPr>
          <w:ilvl w:val="0"/>
          <w:numId w:val="4"/>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art. 8 ust. 2 ustawy z dnia 30 listopada 1995 r. o pomocy państwa w spłacie niektórych kredytów mieszkaniowych, udzielaniu premii gwarancyjnych oraz refundacji bankom wypłaconych premii gwarancyjnych (Dz. U. z 2024 r. poz. 1774);</w:t>
      </w:r>
    </w:p>
    <w:p w14:paraId="0000002F" w14:textId="77777777" w:rsidR="00E90574" w:rsidRPr="00D05E76" w:rsidRDefault="00A624AC" w:rsidP="001C37F7">
      <w:pPr>
        <w:numPr>
          <w:ilvl w:val="0"/>
          <w:numId w:val="4"/>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art. 3 pkt 1 ustawy z dnia 28 listopada 2003 r. o świadczeniach rodzinnych (Dz. U. z 2024 r. poz. 323, 858, 1615 i 1871);</w:t>
      </w:r>
    </w:p>
    <w:p w14:paraId="00000030" w14:textId="77777777" w:rsidR="00E90574" w:rsidRPr="00D05E76" w:rsidRDefault="00A624AC" w:rsidP="001C37F7">
      <w:pPr>
        <w:numPr>
          <w:ilvl w:val="0"/>
          <w:numId w:val="4"/>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art. 8 ust. 3 ustawy z dnia 12 marca 2004 r. o pomocy społecznej (Dz. U. z 2024 r. poz. 1283 i 1572).</w:t>
      </w:r>
    </w:p>
    <w:p w14:paraId="00000032"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 xml:space="preserve">Art. 9. </w:t>
      </w:r>
      <w:r w:rsidRPr="00D05E76">
        <w:rPr>
          <w:rFonts w:ascii="Times New Roman" w:eastAsia="Times New Roman" w:hAnsi="Times New Roman" w:cs="Times New Roman"/>
          <w:color w:val="000000" w:themeColor="text1"/>
          <w:sz w:val="24"/>
          <w:szCs w:val="24"/>
        </w:rPr>
        <w:t>W ustawie z dnia 24 stycznia 1991 r. o kombatantach oraz niektórych osobach będących ofiarami represji wojennych i okresu powojennego (Dz. U. z 2022 r. poz. 2039) w art. 4 ust. 2 otrzymuje brzmienie:</w:t>
      </w:r>
    </w:p>
    <w:p w14:paraId="00000033" w14:textId="77777777" w:rsidR="00E90574" w:rsidRPr="00D05E76" w:rsidRDefault="00A624AC" w:rsidP="001C37F7">
      <w:p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ab/>
        <w:t>„2. Przepisy ustawy stosuje się także do osób, które:</w:t>
      </w:r>
    </w:p>
    <w:p w14:paraId="00000034" w14:textId="77777777" w:rsidR="00E90574" w:rsidRPr="00D05E76" w:rsidRDefault="00A624AC" w:rsidP="001C37F7">
      <w:pPr>
        <w:numPr>
          <w:ilvl w:val="0"/>
          <w:numId w:val="3"/>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lastRenderedPageBreak/>
        <w:t>jako dzieci zostały odebrane rodzicom w celu poddania eksterminacji lub w celu przymusowego wynarodowienia;</w:t>
      </w:r>
    </w:p>
    <w:p w14:paraId="00000035" w14:textId="77777777" w:rsidR="00E90574" w:rsidRPr="00D05E76" w:rsidRDefault="00A624AC" w:rsidP="001C37F7">
      <w:pPr>
        <w:numPr>
          <w:ilvl w:val="0"/>
          <w:numId w:val="3"/>
        </w:numPr>
        <w:spacing w:line="360" w:lineRule="auto"/>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na skutek działań formacji lub organizacji, o których mowa w art. 1 ust. 2 pkt 5, doznały uszczerbku na zdrowiu lub poniosły śmierć w wyniku przestępstwa popełnionego na tle narodowościowym, religijnym lub rasowym potwierdzonego prawomocnie zakończonym śledztwem Instytutu Pamięci Narodowej – Komisji Ścigania Zbrodni przeciwko Narodowi Polskiemu.”.</w:t>
      </w:r>
    </w:p>
    <w:p w14:paraId="00000037"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Art. 10.</w:t>
      </w:r>
      <w:r w:rsidRPr="00D05E76">
        <w:rPr>
          <w:rFonts w:ascii="Times New Roman" w:eastAsia="Times New Roman" w:hAnsi="Times New Roman" w:cs="Times New Roman"/>
          <w:color w:val="000000" w:themeColor="text1"/>
          <w:sz w:val="24"/>
          <w:szCs w:val="24"/>
        </w:rPr>
        <w:t xml:space="preserve"> W ustawie z dnia 26 lipca 1991 r. o podatku dochodowym od osób fizycznych (Dz. U. z 2025 r. poz. 163) w art. 21 w ust. 1 w pkt 160 kropkę zastępuje się średnikiem i dodaje się pkt 161 w brzmieniu:</w:t>
      </w:r>
    </w:p>
    <w:p w14:paraId="00000038"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„161) świadczenia pieniężne otrzymane na podstawie ustawy z dnia … o zadośćuczynieniu ofiarom i rodzinom ofiar przestępstw popełnionych na tle narodowościowym, religijnym lub rasowym w latach 1945-1946 (Dz. U. z … r., poz. …).”.</w:t>
      </w:r>
    </w:p>
    <w:p w14:paraId="0000003A" w14:textId="77777777" w:rsidR="00E90574" w:rsidRPr="00D05E76" w:rsidRDefault="00A624AC" w:rsidP="00270A40">
      <w:pPr>
        <w:spacing w:line="360" w:lineRule="auto"/>
        <w:ind w:firstLine="720"/>
        <w:jc w:val="both"/>
        <w:rPr>
          <w:rFonts w:ascii="Times New Roman" w:eastAsia="Times New Roman" w:hAnsi="Times New Roman" w:cs="Times New Roman"/>
          <w:color w:val="000000" w:themeColor="text1"/>
          <w:sz w:val="24"/>
          <w:szCs w:val="24"/>
        </w:rPr>
      </w:pPr>
      <w:r w:rsidRPr="00006E6D">
        <w:rPr>
          <w:rFonts w:ascii="Times New Roman" w:eastAsia="Times New Roman" w:hAnsi="Times New Roman" w:cs="Times New Roman"/>
          <w:b/>
          <w:bCs/>
          <w:color w:val="000000" w:themeColor="text1"/>
          <w:sz w:val="24"/>
          <w:szCs w:val="24"/>
        </w:rPr>
        <w:t>Art. 11.</w:t>
      </w:r>
      <w:r w:rsidRPr="00D05E76">
        <w:rPr>
          <w:rFonts w:ascii="Times New Roman" w:eastAsia="Times New Roman" w:hAnsi="Times New Roman" w:cs="Times New Roman"/>
          <w:color w:val="000000" w:themeColor="text1"/>
          <w:sz w:val="24"/>
          <w:szCs w:val="24"/>
        </w:rPr>
        <w:t xml:space="preserve"> Ustawa wchodzi w życie po upływie 30 dni od dnia ogłoszenia.</w:t>
      </w:r>
    </w:p>
    <w:p w14:paraId="0000003B" w14:textId="77777777" w:rsidR="00E90574" w:rsidRPr="00D05E76" w:rsidRDefault="00E90574" w:rsidP="001C37F7">
      <w:pPr>
        <w:spacing w:line="360" w:lineRule="auto"/>
        <w:ind w:firstLine="720"/>
        <w:jc w:val="both"/>
        <w:rPr>
          <w:rFonts w:ascii="Times New Roman" w:eastAsia="Times New Roman" w:hAnsi="Times New Roman" w:cs="Times New Roman"/>
          <w:color w:val="000000" w:themeColor="text1"/>
          <w:sz w:val="24"/>
          <w:szCs w:val="24"/>
        </w:rPr>
      </w:pPr>
    </w:p>
    <w:p w14:paraId="0000003C" w14:textId="77777777" w:rsidR="00E90574" w:rsidRPr="00D05E76" w:rsidRDefault="00A624AC" w:rsidP="001C37F7">
      <w:pPr>
        <w:spacing w:line="360" w:lineRule="auto"/>
        <w:jc w:val="both"/>
        <w:rPr>
          <w:rFonts w:ascii="Times New Roman" w:eastAsia="Times New Roman" w:hAnsi="Times New Roman" w:cs="Times New Roman"/>
          <w:color w:val="000000" w:themeColor="text1"/>
          <w:sz w:val="24"/>
          <w:szCs w:val="24"/>
        </w:rPr>
      </w:pPr>
      <w:r w:rsidRPr="00D05E76">
        <w:rPr>
          <w:rFonts w:ascii="Times New Roman" w:hAnsi="Times New Roman" w:cs="Times New Roman"/>
          <w:color w:val="000000" w:themeColor="text1"/>
          <w:sz w:val="24"/>
          <w:szCs w:val="24"/>
        </w:rPr>
        <w:br w:type="page"/>
      </w:r>
    </w:p>
    <w:p w14:paraId="0000003D" w14:textId="77777777" w:rsidR="00E90574" w:rsidRPr="00D05E76" w:rsidRDefault="00A624AC" w:rsidP="001C37F7">
      <w:pPr>
        <w:spacing w:line="360" w:lineRule="auto"/>
        <w:jc w:val="center"/>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lastRenderedPageBreak/>
        <w:t>UZASADNIENIE</w:t>
      </w:r>
    </w:p>
    <w:p w14:paraId="0000003E" w14:textId="77777777" w:rsidR="00E90574" w:rsidRPr="00D05E76" w:rsidRDefault="00E90574" w:rsidP="001C37F7">
      <w:pPr>
        <w:spacing w:line="360" w:lineRule="auto"/>
        <w:ind w:firstLine="720"/>
        <w:jc w:val="both"/>
        <w:rPr>
          <w:rFonts w:ascii="Times New Roman" w:eastAsia="Times New Roman" w:hAnsi="Times New Roman" w:cs="Times New Roman"/>
          <w:color w:val="000000" w:themeColor="text1"/>
          <w:sz w:val="24"/>
          <w:szCs w:val="24"/>
        </w:rPr>
      </w:pPr>
    </w:p>
    <w:p w14:paraId="0000003F" w14:textId="2BC9A89F"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 xml:space="preserve">Projekt ustawy dotyczy </w:t>
      </w:r>
      <w:r w:rsidR="00DA70D4">
        <w:rPr>
          <w:rFonts w:ascii="Times New Roman" w:eastAsia="Times New Roman" w:hAnsi="Times New Roman" w:cs="Times New Roman"/>
          <w:color w:val="000000" w:themeColor="text1"/>
          <w:sz w:val="24"/>
          <w:szCs w:val="24"/>
        </w:rPr>
        <w:t xml:space="preserve">określenia </w:t>
      </w:r>
      <w:r w:rsidRPr="00D05E76">
        <w:rPr>
          <w:rFonts w:ascii="Times New Roman" w:eastAsia="Times New Roman" w:hAnsi="Times New Roman" w:cs="Times New Roman"/>
          <w:color w:val="000000" w:themeColor="text1"/>
          <w:sz w:val="24"/>
          <w:szCs w:val="24"/>
        </w:rPr>
        <w:t>zasad zadośćuczynienia za przestępstwa popełnione w latach 1945-1946 na tle narodowościowym, religijnym lub rasowym na skutek działań oddziałów zbrojnego podziemia oraz przyznania ofiarom tych przestępstw statusu równoznacznego z ofiarą represji okresu powojennego. Zadośćuczynienie, polegające na przyznaniu jednorazowego świadczenia pieniężnego, przysługiwać będzie osobom, które w wyniku wskazanych wyżej przestępstw doznały uszczerbku na zdrowiu, oraz członkom rodzin osób, które na ich skutek straciły życie. Możliwość ubiegania się o zadośćuczynienie zależna będzie od potwierdzenia takiego charakteru przestępstwa prawomocnie zakończonym śledztwem Instytutu Pamięci Narodowej – Komisji Ścigania Zbrodni przeciwko Narodowi Polskiemu.</w:t>
      </w:r>
    </w:p>
    <w:p w14:paraId="00000040"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Rzeczpospolita Polska licznymi aktami prawnymi uznaje zasługi i przyjmuje na siebie odpowiedzialność za działalność podziemnych formacji wojskowych i organizacji niepodległościowych w okresie po wkroczeniu do Polski armii ZSRR. W związku z tym Państwo Polskie, realizując zasadę sprawiedliwości społecznej, powinno także naprawić szkody wyrządzone cywilnym osobom postronnym, które ucierpiały w wyniku niesłusznych działań niektórych oddziałów i ich dowódców.</w:t>
      </w:r>
    </w:p>
    <w:p w14:paraId="00000041"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Na podstawie ustawy z dnia 23 lutego 1991 r. o uznaniu za nieważne orzeczeń wydanych wobec osób represjonowanych za działalność na rzecz niepodległego bytu Państwa Polskiego odszkodowania wypłacone zostały także rodzinom żołnierzy oddziałów zbrojnego podziemia, którzy popełnili potwierdzoną prawomocnym postanowieniem prokuratorskim. Między innymi wyrokiem Sądu Warszawskiego Okręgu Wojskowego w Warszawie (sygn. akt ŻOUn 293/95 z dnia 4 czerwca 1996 r.) przyznano odszkodowanie i zadośćuczynienie rodzinie Romualda Rajsa. Romuald Rajs, pseudonim ,,Bury”, w 1946 roku był dowódcą oddziału Pogotowia Akcji Specjalnej – Narodowego Zjednoczenia Wojskowego (PAS NZW). Oddział ten w 1946 roku na terenie byłego powiatu Bielsk Podlaski dokonał szeregu zbrodni na ludności przynależącej do białoruskiej grupy narodowościowej o wyznaniu prawosławnym. IPN w ustaleniach śledztwa S 28/02/Zi z 2005 roku stwierdził, że działania oddziału Romualda Rajsa „Burego” spełniają znamiona ludobójstwa.</w:t>
      </w:r>
    </w:p>
    <w:p w14:paraId="00000042"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 xml:space="preserve">Za wzór dla projektowanych rozwiązań przyjęto przepisy ustawy z dnia 7 maja 2009 r. o zadośćuczynieniu rodzinom ofiar zbiorowych wystąpień wolnościowych w latach 1956-1989. W szczególności słuszne wydaje się wykorzystanie określonych w tej ustawie zasad przyznawania </w:t>
      </w:r>
      <w:r w:rsidRPr="00D05E76">
        <w:rPr>
          <w:rFonts w:ascii="Times New Roman" w:eastAsia="Times New Roman" w:hAnsi="Times New Roman" w:cs="Times New Roman"/>
          <w:color w:val="000000" w:themeColor="text1"/>
          <w:sz w:val="24"/>
          <w:szCs w:val="24"/>
        </w:rPr>
        <w:lastRenderedPageBreak/>
        <w:t>zadośćuczynienia w postaci świadczenia pieniężnego określonym członkom rodzin osób zmarłych, kwoty świadczenia oraz powierzenia wykonania zadań – przyznania lub odmowy i wypłaty świadczenia pieniężnego – Szefowi Urzędu do Spraw Kombatantów i Osób Represjonowanych. Kwota świadczenia pieniężnego byłaby wolna od podatku dochodowego od osób fizycznych i nie byłaby uwzględniania podczas obliczania dochodu na podstawie przepisów ustaw z dnia 30 listopada 1995 r. o pomocy państwa w spłacie niektórych kredytów mieszkaniowych, udzielaniu premii gwarancyjnych oraz refundacji bankom wypłaconych premii gwarancyjnych, z dnia 28 listopada 2003 r. o świadczeniach rodzinnych oraz z dnia 12 marca 2004 r. o pomocy społecznej.</w:t>
      </w:r>
    </w:p>
    <w:p w14:paraId="00000043"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W projekcie ustawy zdecydowano się również na – podobnie jak w projektach z VI (druk nr 813) i VII (druk nr 180) kadencji Sejmu – przyznanie uprawnień kombatanckich osobom, które w wyniku działania formacji niepodległościowych poniosły śmierć lub doznały uszczerbku na zdrowiu z przyczyn narodowościowych, religijnych lub rasowych, na zasadach dotyczących osób, które podlegały represjom wojennym i okresu powojennego, w szczególności osób, które jako dzieci zostały odebrane rodzicom w celu poddania eksterminacji lub w celu przymusowego wynarodowienia.</w:t>
      </w:r>
    </w:p>
    <w:p w14:paraId="00000044"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Podstawowym skutkiem społecznym uchwalenia ustawy będą usunięcie stanu bezprawności i wzrost poczucia sprawiedliwości społecznej. Nie jest możliwe precyzyjne określenie liczby osób, które obejmą projektowane przepisy. Ze względu na określone w projekcie kryteria uprawniające do zadośćuczynienia, wyniki śledztw IPN i znaczny upływ czasu, można szacować, że liczba możliwych wniosków nie przekroczy 100. Bardzo niewielka będzie także liczba osób, które będą mogły korzystać z uprawnień kombatanckich. Skutki finansowe wypłaty zadośćuczynień nie przekroczą dla budżetu państwa kwoty 5 mln zł.</w:t>
      </w:r>
    </w:p>
    <w:p w14:paraId="00000045" w14:textId="2F4826F0"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Przepisy zawarte w projekcie ustawy nie mają bezpośredniego wpływu na działalność mikroprzedsiębiorców oraz małych i średnich przedsiębiorców.</w:t>
      </w:r>
      <w:r w:rsidR="00B00A7C">
        <w:rPr>
          <w:rFonts w:ascii="Times New Roman" w:eastAsia="Times New Roman" w:hAnsi="Times New Roman" w:cs="Times New Roman"/>
          <w:color w:val="000000" w:themeColor="text1"/>
          <w:sz w:val="24"/>
          <w:szCs w:val="24"/>
        </w:rPr>
        <w:t xml:space="preserve"> Nie określają także zasad podejmowania, wykonywania oraz zakończenia działalności gospodarczej. </w:t>
      </w:r>
    </w:p>
    <w:p w14:paraId="00000046"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W ocenie projektodawcy przedmiot projektowanej regulacji nie jest objęty prawem Unii Europejskiej.</w:t>
      </w:r>
    </w:p>
    <w:p w14:paraId="00000047"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Projekt ustawy nie zawiera przepisów technicznych w rozumieniu rozporządzenia Rady Ministrów z dnia 23 grudnia 2002 r. w sprawie sposobu funkcjonowania krajowego systemu notyfikacji norm i aktów prawnych (Dz. U. z 2002 r. poz. 2039 oraz z 2004 r. poz 597) i w związku z tym nie podlega notyfikacji.</w:t>
      </w:r>
    </w:p>
    <w:p w14:paraId="00000048"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lastRenderedPageBreak/>
        <w:t>Projekt nie wymaga przedłożenia właściwym instytucjom i organom Unii Europejskiej, w tym Europejskiemu Bankowi Centralnemu, w celu uzyskania opinii, dokonania powiadomienia, konsultacji albo uzgodnienia.</w:t>
      </w:r>
    </w:p>
    <w:p w14:paraId="00000049" w14:textId="77777777" w:rsidR="00E90574" w:rsidRPr="00D05E76" w:rsidRDefault="00A624AC" w:rsidP="001C37F7">
      <w:pPr>
        <w:spacing w:line="360" w:lineRule="auto"/>
        <w:ind w:firstLine="720"/>
        <w:jc w:val="both"/>
        <w:rPr>
          <w:rFonts w:ascii="Times New Roman" w:eastAsia="Times New Roman" w:hAnsi="Times New Roman" w:cs="Times New Roman"/>
          <w:color w:val="000000" w:themeColor="text1"/>
          <w:sz w:val="24"/>
          <w:szCs w:val="24"/>
        </w:rPr>
      </w:pPr>
      <w:r w:rsidRPr="00D05E76">
        <w:rPr>
          <w:rFonts w:ascii="Times New Roman" w:eastAsia="Times New Roman" w:hAnsi="Times New Roman" w:cs="Times New Roman"/>
          <w:color w:val="000000" w:themeColor="text1"/>
          <w:sz w:val="24"/>
          <w:szCs w:val="24"/>
        </w:rPr>
        <w:t>Projekt nie zawiera przepisów regulacyjnych lub przepisów określających wymogi dotyczące świadczenia usług transgranicznych w rozumieniu ustawy z dnia 22 grudnia 2015 r. o zasadach uznawania kwalifikacji zawodowych nabytych w państwach członkowskich Unii Europejskiej (Dz. U. z 2023 r. poz. 334).</w:t>
      </w:r>
    </w:p>
    <w:p w14:paraId="0000004A" w14:textId="77777777" w:rsidR="00E90574" w:rsidRPr="00241236" w:rsidRDefault="00E90574" w:rsidP="001C37F7">
      <w:pPr>
        <w:spacing w:line="360" w:lineRule="auto"/>
        <w:jc w:val="both"/>
        <w:rPr>
          <w:rFonts w:ascii="Times New Roman" w:eastAsia="Times New Roman" w:hAnsi="Times New Roman" w:cs="Times New Roman"/>
          <w:color w:val="000000" w:themeColor="text1"/>
        </w:rPr>
      </w:pPr>
    </w:p>
    <w:p w14:paraId="2A259551" w14:textId="77777777" w:rsidR="003F4733" w:rsidRPr="00241236" w:rsidRDefault="003F4733" w:rsidP="001C37F7">
      <w:pPr>
        <w:spacing w:line="360" w:lineRule="auto"/>
        <w:jc w:val="center"/>
        <w:rPr>
          <w:rFonts w:ascii="Times New Roman" w:hAnsi="Times New Roman" w:cs="Times New Roman"/>
          <w:color w:val="000000" w:themeColor="text1"/>
        </w:rPr>
      </w:pPr>
    </w:p>
    <w:p w14:paraId="2A7E0567" w14:textId="77777777" w:rsidR="003F4733" w:rsidRPr="00241236" w:rsidRDefault="003F4733" w:rsidP="001C37F7">
      <w:pPr>
        <w:spacing w:line="360" w:lineRule="auto"/>
        <w:jc w:val="center"/>
        <w:rPr>
          <w:rFonts w:ascii="Times New Roman" w:hAnsi="Times New Roman" w:cs="Times New Roman"/>
          <w:color w:val="000000" w:themeColor="text1"/>
        </w:rPr>
      </w:pPr>
    </w:p>
    <w:p w14:paraId="442EC85E" w14:textId="77777777" w:rsidR="00241236" w:rsidRDefault="00241236" w:rsidP="001C37F7">
      <w:pPr>
        <w:spacing w:line="360" w:lineRule="auto"/>
        <w:jc w:val="center"/>
        <w:rPr>
          <w:rFonts w:ascii="Times New Roman" w:hAnsi="Times New Roman" w:cs="Times New Roman"/>
          <w:color w:val="000000" w:themeColor="text1"/>
        </w:rPr>
      </w:pPr>
    </w:p>
    <w:p w14:paraId="7CA02FC7" w14:textId="77777777" w:rsidR="003F4733" w:rsidRPr="00241236" w:rsidRDefault="003F4733" w:rsidP="001C37F7">
      <w:pPr>
        <w:spacing w:line="360" w:lineRule="auto"/>
        <w:jc w:val="both"/>
        <w:rPr>
          <w:rFonts w:ascii="Times New Roman" w:eastAsia="Times New Roman" w:hAnsi="Times New Roman" w:cs="Times New Roman"/>
          <w:color w:val="000000" w:themeColor="text1"/>
        </w:rPr>
      </w:pPr>
    </w:p>
    <w:sectPr w:rsidR="003F4733" w:rsidRPr="00241236" w:rsidSect="00D05E76">
      <w:pgSz w:w="12240" w:h="15840"/>
      <w:pgMar w:top="1276"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EC9AF" w14:textId="77777777" w:rsidR="00936087" w:rsidRDefault="00936087" w:rsidP="00936087">
      <w:pPr>
        <w:spacing w:line="240" w:lineRule="auto"/>
      </w:pPr>
      <w:r>
        <w:separator/>
      </w:r>
    </w:p>
  </w:endnote>
  <w:endnote w:type="continuationSeparator" w:id="0">
    <w:p w14:paraId="496DC5CD" w14:textId="77777777" w:rsidR="00936087" w:rsidRDefault="00936087" w:rsidP="009360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6D8A2" w14:textId="77777777" w:rsidR="00936087" w:rsidRDefault="00936087" w:rsidP="00936087">
      <w:pPr>
        <w:spacing w:line="240" w:lineRule="auto"/>
      </w:pPr>
      <w:r>
        <w:separator/>
      </w:r>
    </w:p>
  </w:footnote>
  <w:footnote w:type="continuationSeparator" w:id="0">
    <w:p w14:paraId="4554F60B" w14:textId="77777777" w:rsidR="00936087" w:rsidRDefault="00936087" w:rsidP="0093608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F0910"/>
    <w:multiLevelType w:val="hybridMultilevel"/>
    <w:tmpl w:val="948EB548"/>
    <w:lvl w:ilvl="0" w:tplc="19EA727E">
      <w:start w:val="1"/>
      <w:numFmt w:val="lowerLetter"/>
      <w:lvlText w:val="%1)"/>
      <w:lvlJc w:val="left"/>
      <w:pPr>
        <w:ind w:left="720" w:hanging="360"/>
      </w:pPr>
      <w:rPr>
        <w:rFonts w:ascii="Arial" w:hAnsi="Arial" w:cs="Arial"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EC704F"/>
    <w:multiLevelType w:val="multilevel"/>
    <w:tmpl w:val="A96E5902"/>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3121ACD"/>
    <w:multiLevelType w:val="hybridMultilevel"/>
    <w:tmpl w:val="46BAA04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3C3AB8"/>
    <w:multiLevelType w:val="multilevel"/>
    <w:tmpl w:val="CDD86D66"/>
    <w:lvl w:ilvl="0">
      <w:start w:val="1"/>
      <w:numFmt w:val="lowerLetter"/>
      <w:lvlText w:val="%1)"/>
      <w:lvlJc w:val="left"/>
      <w:pPr>
        <w:tabs>
          <w:tab w:val="num" w:pos="720"/>
        </w:tabs>
        <w:ind w:left="720" w:hanging="360"/>
      </w:pPr>
      <w:rPr>
        <w:rFonts w:ascii="Times New Roman" w:hAnsi="Times New Roman" w:cs="Times New Roman" w:hint="default"/>
        <w:b w:val="0"/>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B56306"/>
    <w:multiLevelType w:val="hybridMultilevel"/>
    <w:tmpl w:val="3F167F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664F6B"/>
    <w:multiLevelType w:val="multilevel"/>
    <w:tmpl w:val="E3AE0DDA"/>
    <w:lvl w:ilvl="0">
      <w:start w:val="1"/>
      <w:numFmt w:val="lowerLetter"/>
      <w:lvlText w:val="%1)"/>
      <w:lvlJc w:val="left"/>
      <w:pPr>
        <w:tabs>
          <w:tab w:val="num" w:pos="720"/>
        </w:tabs>
        <w:ind w:left="720" w:hanging="360"/>
      </w:pPr>
      <w:rPr>
        <w:rFonts w:ascii="Arial" w:hAnsi="Arial" w:cs="Arial" w:hint="default"/>
        <w:b w:val="0"/>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B53BD1"/>
    <w:multiLevelType w:val="multilevel"/>
    <w:tmpl w:val="25F0E4F8"/>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60402E1"/>
    <w:multiLevelType w:val="multilevel"/>
    <w:tmpl w:val="2676F3F0"/>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D5058CC"/>
    <w:multiLevelType w:val="multilevel"/>
    <w:tmpl w:val="B8C60080"/>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E370B11"/>
    <w:multiLevelType w:val="multilevel"/>
    <w:tmpl w:val="F9D29FCE"/>
    <w:lvl w:ilvl="0">
      <w:start w:val="1"/>
      <w:numFmt w:val="lowerLetter"/>
      <w:lvlText w:val="%1)"/>
      <w:lvlJc w:val="left"/>
      <w:pPr>
        <w:tabs>
          <w:tab w:val="num" w:pos="720"/>
        </w:tabs>
        <w:ind w:left="720" w:hanging="360"/>
      </w:pPr>
      <w:rPr>
        <w:rFonts w:ascii="Times New Roman" w:hAnsi="Times New Roman" w:cs="Times New Roman" w:hint="default"/>
        <w:b w:val="0"/>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42BEF"/>
    <w:multiLevelType w:val="multilevel"/>
    <w:tmpl w:val="23EECF06"/>
    <w:lvl w:ilvl="0">
      <w:start w:val="1"/>
      <w:numFmt w:val="lowerLetter"/>
      <w:lvlText w:val="%1)"/>
      <w:lvlJc w:val="left"/>
      <w:pPr>
        <w:tabs>
          <w:tab w:val="num" w:pos="720"/>
        </w:tabs>
        <w:ind w:left="720" w:hanging="360"/>
      </w:pPr>
      <w:rPr>
        <w:rFonts w:ascii="Arial" w:hAnsi="Arial" w:cs="Arial" w:hint="default"/>
        <w:b w:val="0"/>
        <w:bCs w:val="0"/>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783B01"/>
    <w:multiLevelType w:val="hybridMultilevel"/>
    <w:tmpl w:val="D06EB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9836897"/>
    <w:multiLevelType w:val="multilevel"/>
    <w:tmpl w:val="B39259E8"/>
    <w:lvl w:ilvl="0">
      <w:start w:val="1"/>
      <w:numFmt w:val="lowerLetter"/>
      <w:lvlText w:val="%1)"/>
      <w:lvlJc w:val="left"/>
      <w:pPr>
        <w:tabs>
          <w:tab w:val="num" w:pos="720"/>
        </w:tabs>
        <w:ind w:left="720" w:hanging="360"/>
      </w:pPr>
      <w:rPr>
        <w:rFonts w:ascii="Times New Roman" w:hAnsi="Times New Roman" w:cs="Times New Roman" w:hint="default"/>
        <w:b w:val="0"/>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C9529D8"/>
    <w:multiLevelType w:val="multilevel"/>
    <w:tmpl w:val="27C06FAA"/>
    <w:lvl w:ilvl="0">
      <w:start w:val="1"/>
      <w:numFmt w:val="lowerLetter"/>
      <w:lvlText w:val="%1)"/>
      <w:lvlJc w:val="left"/>
      <w:pPr>
        <w:tabs>
          <w:tab w:val="num" w:pos="720"/>
        </w:tabs>
        <w:ind w:left="720" w:hanging="360"/>
      </w:pPr>
      <w:rPr>
        <w:rFonts w:ascii="Arial" w:hAnsi="Arial" w:cs="Arial" w:hint="default"/>
        <w:b w:val="0"/>
        <w:bCs w:val="0"/>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930A3"/>
    <w:multiLevelType w:val="multilevel"/>
    <w:tmpl w:val="F51E15AE"/>
    <w:lvl w:ilvl="0">
      <w:start w:val="1"/>
      <w:numFmt w:val="lowerLetter"/>
      <w:lvlText w:val="%1)"/>
      <w:lvlJc w:val="left"/>
      <w:pPr>
        <w:tabs>
          <w:tab w:val="num" w:pos="720"/>
        </w:tabs>
        <w:ind w:left="720" w:hanging="360"/>
      </w:pPr>
      <w:rPr>
        <w:rFonts w:ascii="Times New Roman" w:hAnsi="Times New Roman" w:cs="Times New Roman" w:hint="default"/>
        <w:b w:val="0"/>
        <w:bCs w:val="0"/>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951C87"/>
    <w:multiLevelType w:val="hybridMultilevel"/>
    <w:tmpl w:val="5452206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293BC9"/>
    <w:multiLevelType w:val="multilevel"/>
    <w:tmpl w:val="AA7CFAC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5C8828DD"/>
    <w:multiLevelType w:val="multilevel"/>
    <w:tmpl w:val="CC5ED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D832EB2"/>
    <w:multiLevelType w:val="hybridMultilevel"/>
    <w:tmpl w:val="1E20F10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CC814E1"/>
    <w:multiLevelType w:val="multilevel"/>
    <w:tmpl w:val="BC745DBE"/>
    <w:lvl w:ilvl="0">
      <w:start w:val="1"/>
      <w:numFmt w:val="lowerLetter"/>
      <w:lvlText w:val="%1)"/>
      <w:lvlJc w:val="left"/>
      <w:pPr>
        <w:tabs>
          <w:tab w:val="num" w:pos="720"/>
        </w:tabs>
        <w:ind w:left="720" w:hanging="360"/>
      </w:pPr>
      <w:rPr>
        <w:rFonts w:ascii="Times New Roman" w:hAnsi="Times New Roman" w:cs="Times New Roman" w:hint="default"/>
        <w:b w:val="0"/>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C96C9E"/>
    <w:multiLevelType w:val="hybridMultilevel"/>
    <w:tmpl w:val="64129D4C"/>
    <w:lvl w:ilvl="0" w:tplc="06647B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FD04AD3"/>
    <w:multiLevelType w:val="multilevel"/>
    <w:tmpl w:val="6B447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3D1379"/>
    <w:multiLevelType w:val="multilevel"/>
    <w:tmpl w:val="0332EE10"/>
    <w:lvl w:ilvl="0">
      <w:start w:val="1"/>
      <w:numFmt w:val="lowerLetter"/>
      <w:lvlText w:val="%1)"/>
      <w:lvlJc w:val="left"/>
      <w:pPr>
        <w:tabs>
          <w:tab w:val="num" w:pos="720"/>
        </w:tabs>
        <w:ind w:left="720" w:hanging="360"/>
      </w:pPr>
      <w:rPr>
        <w:rFonts w:ascii="Times New Roman" w:hAnsi="Times New Roman" w:cs="Times New Roman" w:hint="default"/>
        <w:b w:val="0"/>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1D2A12"/>
    <w:multiLevelType w:val="multilevel"/>
    <w:tmpl w:val="E340C204"/>
    <w:lvl w:ilvl="0">
      <w:start w:val="1"/>
      <w:numFmt w:val="lowerLetter"/>
      <w:lvlText w:val="%1)"/>
      <w:lvlJc w:val="left"/>
      <w:pPr>
        <w:tabs>
          <w:tab w:val="num" w:pos="720"/>
        </w:tabs>
        <w:ind w:left="720" w:hanging="360"/>
      </w:pPr>
      <w:rPr>
        <w:rFonts w:ascii="Times New Roman" w:hAnsi="Times New Roman" w:cs="Times New Roman" w:hint="default"/>
        <w:b w:val="0"/>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616A5C"/>
    <w:multiLevelType w:val="multilevel"/>
    <w:tmpl w:val="C27CCA44"/>
    <w:lvl w:ilvl="0">
      <w:start w:val="1"/>
      <w:numFmt w:val="lowerLetter"/>
      <w:lvlText w:val="%1)"/>
      <w:lvlJc w:val="left"/>
      <w:pPr>
        <w:tabs>
          <w:tab w:val="num" w:pos="720"/>
        </w:tabs>
        <w:ind w:left="720" w:hanging="360"/>
      </w:pPr>
      <w:rPr>
        <w:rFonts w:ascii="Times New Roman" w:hAnsi="Times New Roman" w:cs="Times New Roman" w:hint="default"/>
        <w:b w:val="0"/>
        <w:bCs w:val="0"/>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44746E"/>
    <w:multiLevelType w:val="hybridMultilevel"/>
    <w:tmpl w:val="0E3A31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444081746">
    <w:abstractNumId w:val="7"/>
  </w:num>
  <w:num w:numId="2" w16cid:durableId="1216501417">
    <w:abstractNumId w:val="16"/>
  </w:num>
  <w:num w:numId="3" w16cid:durableId="1855534886">
    <w:abstractNumId w:val="1"/>
  </w:num>
  <w:num w:numId="4" w16cid:durableId="105396522">
    <w:abstractNumId w:val="8"/>
  </w:num>
  <w:num w:numId="5" w16cid:durableId="2111310094">
    <w:abstractNumId w:val="6"/>
  </w:num>
  <w:num w:numId="6" w16cid:durableId="973487502">
    <w:abstractNumId w:val="25"/>
  </w:num>
  <w:num w:numId="7" w16cid:durableId="1496339664">
    <w:abstractNumId w:val="18"/>
  </w:num>
  <w:num w:numId="8" w16cid:durableId="426854597">
    <w:abstractNumId w:val="20"/>
  </w:num>
  <w:num w:numId="9" w16cid:durableId="1663312661">
    <w:abstractNumId w:val="2"/>
  </w:num>
  <w:num w:numId="10" w16cid:durableId="1643582389">
    <w:abstractNumId w:val="0"/>
  </w:num>
  <w:num w:numId="11" w16cid:durableId="1981155">
    <w:abstractNumId w:val="11"/>
  </w:num>
  <w:num w:numId="12" w16cid:durableId="1460806802">
    <w:abstractNumId w:val="4"/>
  </w:num>
  <w:num w:numId="13" w16cid:durableId="1826236687">
    <w:abstractNumId w:val="15"/>
  </w:num>
  <w:num w:numId="14" w16cid:durableId="1493831658">
    <w:abstractNumId w:val="24"/>
  </w:num>
  <w:num w:numId="15" w16cid:durableId="1936552293">
    <w:abstractNumId w:val="12"/>
  </w:num>
  <w:num w:numId="16" w16cid:durableId="641427230">
    <w:abstractNumId w:val="10"/>
  </w:num>
  <w:num w:numId="17" w16cid:durableId="1463885390">
    <w:abstractNumId w:val="5"/>
  </w:num>
  <w:num w:numId="18" w16cid:durableId="212084120">
    <w:abstractNumId w:val="13"/>
  </w:num>
  <w:num w:numId="19" w16cid:durableId="609775472">
    <w:abstractNumId w:val="21"/>
  </w:num>
  <w:num w:numId="20" w16cid:durableId="650251162">
    <w:abstractNumId w:val="17"/>
  </w:num>
  <w:num w:numId="21" w16cid:durableId="54202440">
    <w:abstractNumId w:val="9"/>
  </w:num>
  <w:num w:numId="22" w16cid:durableId="1884049686">
    <w:abstractNumId w:val="14"/>
  </w:num>
  <w:num w:numId="23" w16cid:durableId="1295794269">
    <w:abstractNumId w:val="19"/>
  </w:num>
  <w:num w:numId="24" w16cid:durableId="1886067488">
    <w:abstractNumId w:val="22"/>
  </w:num>
  <w:num w:numId="25" w16cid:durableId="2050757313">
    <w:abstractNumId w:val="23"/>
  </w:num>
  <w:num w:numId="26" w16cid:durableId="7586746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574"/>
    <w:rsid w:val="00006E6D"/>
    <w:rsid w:val="00032F41"/>
    <w:rsid w:val="0019712B"/>
    <w:rsid w:val="001C37F7"/>
    <w:rsid w:val="00200DCE"/>
    <w:rsid w:val="00232B31"/>
    <w:rsid w:val="00241236"/>
    <w:rsid w:val="0024395A"/>
    <w:rsid w:val="00270A40"/>
    <w:rsid w:val="002F0FAB"/>
    <w:rsid w:val="003873A2"/>
    <w:rsid w:val="003D04C9"/>
    <w:rsid w:val="003F4733"/>
    <w:rsid w:val="00436FE3"/>
    <w:rsid w:val="00473CC3"/>
    <w:rsid w:val="00493125"/>
    <w:rsid w:val="004E4C8D"/>
    <w:rsid w:val="004E7719"/>
    <w:rsid w:val="00514F4E"/>
    <w:rsid w:val="006010DF"/>
    <w:rsid w:val="0061446D"/>
    <w:rsid w:val="00644756"/>
    <w:rsid w:val="006B3AA6"/>
    <w:rsid w:val="00754980"/>
    <w:rsid w:val="00762A83"/>
    <w:rsid w:val="00771DB7"/>
    <w:rsid w:val="007B784A"/>
    <w:rsid w:val="00852419"/>
    <w:rsid w:val="00867F1C"/>
    <w:rsid w:val="00936087"/>
    <w:rsid w:val="00936AC1"/>
    <w:rsid w:val="00A624AC"/>
    <w:rsid w:val="00B00A7C"/>
    <w:rsid w:val="00BB03E4"/>
    <w:rsid w:val="00D05E76"/>
    <w:rsid w:val="00DA70D4"/>
    <w:rsid w:val="00DE093D"/>
    <w:rsid w:val="00E8033C"/>
    <w:rsid w:val="00E90574"/>
    <w:rsid w:val="00EF3B6A"/>
    <w:rsid w:val="00F01565"/>
    <w:rsid w:val="00F5127C"/>
    <w:rsid w:val="00F515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529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pl-P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AA6"/>
    <w:rPr>
      <w:lang w:val="pl-PL"/>
    </w:rPr>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Akapitzlist">
    <w:name w:val="List Paragraph"/>
    <w:basedOn w:val="Normalny"/>
    <w:uiPriority w:val="34"/>
    <w:qFormat/>
    <w:rsid w:val="003F4733"/>
    <w:pPr>
      <w:spacing w:after="160" w:line="259" w:lineRule="auto"/>
      <w:ind w:left="720"/>
      <w:contextualSpacing/>
    </w:pPr>
    <w:rPr>
      <w:rFonts w:asciiTheme="minorHAnsi" w:eastAsiaTheme="minorHAnsi" w:hAnsiTheme="minorHAnsi" w:cstheme="minorBidi"/>
      <w:kern w:val="2"/>
      <w:lang w:eastAsia="en-US"/>
      <w14:ligatures w14:val="standardContextual"/>
    </w:rPr>
  </w:style>
  <w:style w:type="table" w:styleId="Tabela-Siatka">
    <w:name w:val="Table Grid"/>
    <w:basedOn w:val="Standardowy"/>
    <w:uiPriority w:val="39"/>
    <w:rsid w:val="003F4733"/>
    <w:pPr>
      <w:spacing w:line="240" w:lineRule="auto"/>
    </w:pPr>
    <w:rPr>
      <w:rFonts w:asciiTheme="minorHAnsi" w:eastAsiaTheme="minorHAnsi" w:hAnsiTheme="minorHAnsi" w:cstheme="minorBidi"/>
      <w:kern w:val="2"/>
      <w:lang w:val="pl-PL"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6B3AA6"/>
    <w:rPr>
      <w:rFonts w:ascii="Times New Roman" w:hAnsi="Times New Roman" w:cs="Times New Roman"/>
      <w:sz w:val="24"/>
      <w:szCs w:val="24"/>
    </w:rPr>
  </w:style>
  <w:style w:type="paragraph" w:styleId="Nagwek">
    <w:name w:val="header"/>
    <w:basedOn w:val="Normalny"/>
    <w:link w:val="NagwekZnak"/>
    <w:uiPriority w:val="99"/>
    <w:unhideWhenUsed/>
    <w:rsid w:val="00936087"/>
    <w:pPr>
      <w:tabs>
        <w:tab w:val="center" w:pos="4536"/>
        <w:tab w:val="right" w:pos="9072"/>
      </w:tabs>
      <w:spacing w:line="240" w:lineRule="auto"/>
    </w:pPr>
  </w:style>
  <w:style w:type="character" w:customStyle="1" w:styleId="NagwekZnak">
    <w:name w:val="Nagłówek Znak"/>
    <w:basedOn w:val="Domylnaczcionkaakapitu"/>
    <w:link w:val="Nagwek"/>
    <w:uiPriority w:val="99"/>
    <w:rsid w:val="00936087"/>
    <w:rPr>
      <w:lang w:val="pl-PL"/>
    </w:rPr>
  </w:style>
  <w:style w:type="paragraph" w:styleId="Stopka">
    <w:name w:val="footer"/>
    <w:basedOn w:val="Normalny"/>
    <w:link w:val="StopkaZnak"/>
    <w:uiPriority w:val="99"/>
    <w:unhideWhenUsed/>
    <w:rsid w:val="00936087"/>
    <w:pPr>
      <w:tabs>
        <w:tab w:val="center" w:pos="4536"/>
        <w:tab w:val="right" w:pos="9072"/>
      </w:tabs>
      <w:spacing w:line="240" w:lineRule="auto"/>
    </w:pPr>
  </w:style>
  <w:style w:type="character" w:customStyle="1" w:styleId="StopkaZnak">
    <w:name w:val="Stopka Znak"/>
    <w:basedOn w:val="Domylnaczcionkaakapitu"/>
    <w:link w:val="Stopka"/>
    <w:uiPriority w:val="99"/>
    <w:rsid w:val="00936087"/>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2063">
      <w:bodyDiv w:val="1"/>
      <w:marLeft w:val="0"/>
      <w:marRight w:val="0"/>
      <w:marTop w:val="0"/>
      <w:marBottom w:val="0"/>
      <w:divBdr>
        <w:top w:val="none" w:sz="0" w:space="0" w:color="auto"/>
        <w:left w:val="none" w:sz="0" w:space="0" w:color="auto"/>
        <w:bottom w:val="none" w:sz="0" w:space="0" w:color="auto"/>
        <w:right w:val="none" w:sz="0" w:space="0" w:color="auto"/>
      </w:divBdr>
    </w:div>
    <w:div w:id="528640490">
      <w:bodyDiv w:val="1"/>
      <w:marLeft w:val="0"/>
      <w:marRight w:val="0"/>
      <w:marTop w:val="0"/>
      <w:marBottom w:val="0"/>
      <w:divBdr>
        <w:top w:val="none" w:sz="0" w:space="0" w:color="auto"/>
        <w:left w:val="none" w:sz="0" w:space="0" w:color="auto"/>
        <w:bottom w:val="none" w:sz="0" w:space="0" w:color="auto"/>
        <w:right w:val="none" w:sz="0" w:space="0" w:color="auto"/>
      </w:divBdr>
    </w:div>
    <w:div w:id="921137614">
      <w:bodyDiv w:val="1"/>
      <w:marLeft w:val="0"/>
      <w:marRight w:val="0"/>
      <w:marTop w:val="0"/>
      <w:marBottom w:val="0"/>
      <w:divBdr>
        <w:top w:val="none" w:sz="0" w:space="0" w:color="auto"/>
        <w:left w:val="none" w:sz="0" w:space="0" w:color="auto"/>
        <w:bottom w:val="none" w:sz="0" w:space="0" w:color="auto"/>
        <w:right w:val="none" w:sz="0" w:space="0" w:color="auto"/>
      </w:divBdr>
    </w:div>
    <w:div w:id="1082524969">
      <w:bodyDiv w:val="1"/>
      <w:marLeft w:val="0"/>
      <w:marRight w:val="0"/>
      <w:marTop w:val="0"/>
      <w:marBottom w:val="0"/>
      <w:divBdr>
        <w:top w:val="none" w:sz="0" w:space="0" w:color="auto"/>
        <w:left w:val="none" w:sz="0" w:space="0" w:color="auto"/>
        <w:bottom w:val="none" w:sz="0" w:space="0" w:color="auto"/>
        <w:right w:val="none" w:sz="0" w:space="0" w:color="auto"/>
      </w:divBdr>
    </w:div>
    <w:div w:id="1090272777">
      <w:bodyDiv w:val="1"/>
      <w:marLeft w:val="0"/>
      <w:marRight w:val="0"/>
      <w:marTop w:val="0"/>
      <w:marBottom w:val="0"/>
      <w:divBdr>
        <w:top w:val="none" w:sz="0" w:space="0" w:color="auto"/>
        <w:left w:val="none" w:sz="0" w:space="0" w:color="auto"/>
        <w:bottom w:val="none" w:sz="0" w:space="0" w:color="auto"/>
        <w:right w:val="none" w:sz="0" w:space="0" w:color="auto"/>
      </w:divBdr>
    </w:div>
    <w:div w:id="1094016302">
      <w:bodyDiv w:val="1"/>
      <w:marLeft w:val="0"/>
      <w:marRight w:val="0"/>
      <w:marTop w:val="0"/>
      <w:marBottom w:val="0"/>
      <w:divBdr>
        <w:top w:val="none" w:sz="0" w:space="0" w:color="auto"/>
        <w:left w:val="none" w:sz="0" w:space="0" w:color="auto"/>
        <w:bottom w:val="none" w:sz="0" w:space="0" w:color="auto"/>
        <w:right w:val="none" w:sz="0" w:space="0" w:color="auto"/>
      </w:divBdr>
    </w:div>
    <w:div w:id="1275558441">
      <w:bodyDiv w:val="1"/>
      <w:marLeft w:val="0"/>
      <w:marRight w:val="0"/>
      <w:marTop w:val="0"/>
      <w:marBottom w:val="0"/>
      <w:divBdr>
        <w:top w:val="none" w:sz="0" w:space="0" w:color="auto"/>
        <w:left w:val="none" w:sz="0" w:space="0" w:color="auto"/>
        <w:bottom w:val="none" w:sz="0" w:space="0" w:color="auto"/>
        <w:right w:val="none" w:sz="0" w:space="0" w:color="auto"/>
      </w:divBdr>
    </w:div>
    <w:div w:id="1385834677">
      <w:bodyDiv w:val="1"/>
      <w:marLeft w:val="0"/>
      <w:marRight w:val="0"/>
      <w:marTop w:val="0"/>
      <w:marBottom w:val="0"/>
      <w:divBdr>
        <w:top w:val="none" w:sz="0" w:space="0" w:color="auto"/>
        <w:left w:val="none" w:sz="0" w:space="0" w:color="auto"/>
        <w:bottom w:val="none" w:sz="0" w:space="0" w:color="auto"/>
        <w:right w:val="none" w:sz="0" w:space="0" w:color="auto"/>
      </w:divBdr>
    </w:div>
    <w:div w:id="1391031252">
      <w:bodyDiv w:val="1"/>
      <w:marLeft w:val="0"/>
      <w:marRight w:val="0"/>
      <w:marTop w:val="0"/>
      <w:marBottom w:val="0"/>
      <w:divBdr>
        <w:top w:val="none" w:sz="0" w:space="0" w:color="auto"/>
        <w:left w:val="none" w:sz="0" w:space="0" w:color="auto"/>
        <w:bottom w:val="none" w:sz="0" w:space="0" w:color="auto"/>
        <w:right w:val="none" w:sz="0" w:space="0" w:color="auto"/>
      </w:divBdr>
    </w:div>
    <w:div w:id="1533225023">
      <w:bodyDiv w:val="1"/>
      <w:marLeft w:val="0"/>
      <w:marRight w:val="0"/>
      <w:marTop w:val="0"/>
      <w:marBottom w:val="0"/>
      <w:divBdr>
        <w:top w:val="none" w:sz="0" w:space="0" w:color="auto"/>
        <w:left w:val="none" w:sz="0" w:space="0" w:color="auto"/>
        <w:bottom w:val="none" w:sz="0" w:space="0" w:color="auto"/>
        <w:right w:val="none" w:sz="0" w:space="0" w:color="auto"/>
      </w:divBdr>
    </w:div>
    <w:div w:id="1585070246">
      <w:bodyDiv w:val="1"/>
      <w:marLeft w:val="0"/>
      <w:marRight w:val="0"/>
      <w:marTop w:val="0"/>
      <w:marBottom w:val="0"/>
      <w:divBdr>
        <w:top w:val="none" w:sz="0" w:space="0" w:color="auto"/>
        <w:left w:val="none" w:sz="0" w:space="0" w:color="auto"/>
        <w:bottom w:val="none" w:sz="0" w:space="0" w:color="auto"/>
        <w:right w:val="none" w:sz="0" w:space="0" w:color="auto"/>
      </w:divBdr>
    </w:div>
    <w:div w:id="1750299991">
      <w:bodyDiv w:val="1"/>
      <w:marLeft w:val="0"/>
      <w:marRight w:val="0"/>
      <w:marTop w:val="0"/>
      <w:marBottom w:val="0"/>
      <w:divBdr>
        <w:top w:val="none" w:sz="0" w:space="0" w:color="auto"/>
        <w:left w:val="none" w:sz="0" w:space="0" w:color="auto"/>
        <w:bottom w:val="none" w:sz="0" w:space="0" w:color="auto"/>
        <w:right w:val="none" w:sz="0" w:space="0" w:color="auto"/>
      </w:divBdr>
    </w:div>
    <w:div w:id="1871381894">
      <w:bodyDiv w:val="1"/>
      <w:marLeft w:val="0"/>
      <w:marRight w:val="0"/>
      <w:marTop w:val="0"/>
      <w:marBottom w:val="0"/>
      <w:divBdr>
        <w:top w:val="none" w:sz="0" w:space="0" w:color="auto"/>
        <w:left w:val="none" w:sz="0" w:space="0" w:color="auto"/>
        <w:bottom w:val="none" w:sz="0" w:space="0" w:color="auto"/>
        <w:right w:val="none" w:sz="0" w:space="0" w:color="auto"/>
      </w:divBdr>
    </w:div>
    <w:div w:id="1993412578">
      <w:bodyDiv w:val="1"/>
      <w:marLeft w:val="0"/>
      <w:marRight w:val="0"/>
      <w:marTop w:val="0"/>
      <w:marBottom w:val="0"/>
      <w:divBdr>
        <w:top w:val="none" w:sz="0" w:space="0" w:color="auto"/>
        <w:left w:val="none" w:sz="0" w:space="0" w:color="auto"/>
        <w:bottom w:val="none" w:sz="0" w:space="0" w:color="auto"/>
        <w:right w:val="none" w:sz="0" w:space="0" w:color="auto"/>
      </w:divBdr>
    </w:div>
    <w:div w:id="2015692015">
      <w:bodyDiv w:val="1"/>
      <w:marLeft w:val="0"/>
      <w:marRight w:val="0"/>
      <w:marTop w:val="0"/>
      <w:marBottom w:val="0"/>
      <w:divBdr>
        <w:top w:val="none" w:sz="0" w:space="0" w:color="auto"/>
        <w:left w:val="none" w:sz="0" w:space="0" w:color="auto"/>
        <w:bottom w:val="none" w:sz="0" w:space="0" w:color="auto"/>
        <w:right w:val="none" w:sz="0" w:space="0" w:color="auto"/>
      </w:divBdr>
    </w:div>
    <w:div w:id="2016767562">
      <w:bodyDiv w:val="1"/>
      <w:marLeft w:val="0"/>
      <w:marRight w:val="0"/>
      <w:marTop w:val="0"/>
      <w:marBottom w:val="0"/>
      <w:divBdr>
        <w:top w:val="none" w:sz="0" w:space="0" w:color="auto"/>
        <w:left w:val="none" w:sz="0" w:space="0" w:color="auto"/>
        <w:bottom w:val="none" w:sz="0" w:space="0" w:color="auto"/>
        <w:right w:val="none" w:sz="0" w:space="0" w:color="auto"/>
      </w:divBdr>
    </w:div>
    <w:div w:id="20412746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0C597-4820-4C94-8E63-DE1495FE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1844</Words>
  <Characters>11066</Characters>
  <Application>Microsoft Office Word</Application>
  <DocSecurity>0</DocSecurity>
  <Lines>92</Lines>
  <Paragraphs>25</Paragraphs>
  <ScaleCrop>false</ScaleCrop>
  <Company/>
  <LinksUpToDate>false</LinksUpToDate>
  <CharactersWithSpaces>12885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2025-07-04T12:12:00Z</dcterms:created>
  <dcterms:modified xsi:type="dcterms:W3CDTF">2025-07-04T12:12:00Z</dcterms:modified>
</cp:coreProperties>
</file>